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Sindbad en de reus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 twee: Wat hebben jullie onthouden van het verhaaltje van Sindbad en de reus? Gebruik de tekst om je antwoorden te zoeken.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Hoe ziet de reus eruit? (tip: gebruik Griekse woordjes bij je uitleg). Maak gerust een kleine tekening van de reus.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Welk plannetje bedenkt Sindbad?</w:t>
      </w:r>
    </w:p>
    <w:p w:rsidR="00000000" w:rsidDel="00000000" w:rsidP="00000000" w:rsidRDefault="00000000" w:rsidRPr="00000000" w14:paraId="0000002E">
      <w:pPr>
        <w:ind w:left="72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 twee: Wat zouden jullie doen mochten jullie de reus zijn? Eten jullie ook de vrienden op van Sindbad of ben je een vriendelijke reus?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409575</wp:posOffset>
            </wp:positionV>
            <wp:extent cx="1614488" cy="19958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995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2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C) Vinden jullie het goed wat Sindbad doet? W</w:t>
      </w:r>
      <w:r w:rsidDel="00000000" w:rsidR="00000000" w:rsidRPr="00000000">
        <w:rPr>
          <w:sz w:val="26"/>
          <w:szCs w:val="26"/>
          <w:rtl w:val="0"/>
        </w:rPr>
        <w:t xml:space="preserve">aarom (niet)?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Wat zouden jullie doen als je een reus tegenkwam?</w:t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