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Oude Grieken – Jonge Helden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Lesplan 1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 oude Grieken en wij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Omschrijving van beginsituatie: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geen voorkennis vereist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43.99999999999991" w:tblpY="1618.4609375000002"/>
        <w:tblW w:w="15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5"/>
        <w:gridCol w:w="1980"/>
        <w:gridCol w:w="3855"/>
        <w:gridCol w:w="2100"/>
        <w:gridCol w:w="2865"/>
        <w:gridCol w:w="3810"/>
        <w:tblGridChange w:id="0">
          <w:tblGrid>
            <w:gridCol w:w="1245"/>
            <w:gridCol w:w="1980"/>
            <w:gridCol w:w="3855"/>
            <w:gridCol w:w="2100"/>
            <w:gridCol w:w="2865"/>
            <w:gridCol w:w="3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Timing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Leerinhoud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Aanpak/werkvorm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Link naar leerplan 3de graad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organisatie en ontwikkeld materiaal</w:t>
            </w:r>
          </w:p>
        </w:tc>
      </w:tr>
      <w:tr>
        <w:trPr>
          <w:cantSplit w:val="0"/>
          <w:trHeight w:val="2131.992187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 min.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Introductie </w:t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lesgevers stellen zichzelf en het thema van de lessenreeks voor aan de leerlingen in de klas op een ludieke manier: wat is de Trojaanse Oorlog? Waarom studeren we Grieks?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Deel de naamstickers uit aan de leerlingen en vraag of je hun namen correct uitspreekt.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Maak naamstickers met de namen van de leerlingen opgeschreven - je kan deze uitdelen als leerlingen de klas binnenkomen.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 min.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Wie waren de oude Grieken?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Hele groep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Wat weet je van de oude Grieken? 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Vraag de leerlingen wat ze reeds weten over de Oude Grieken.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Toon de dia met de afbeeldingen. 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 bespreekt wat reeds in hun leefwereld aanwezig is aan de hand van deze afbeeldingen, geïnspireerd op de mythologie. Geef wat uitleg bij de voorbeelden.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TOmn2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Een mondelinge boodschap overbrengen.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TOmn3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Actief deelnemen aan een gesprek.</w:t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OWti4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Vaststellen en uitdrukken hoe de geschiedenis doorwerkt in de samenleving van vandaag en morgen en hoe je als mens deel uitmaakt van de geschiedenis.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IKid1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Basisvertrouwen ontwikkelen.</w:t>
            </w:r>
          </w:p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Dia op de powerpoint met afbeeldingen 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3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35-40 min.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Waar en wanneer leefden de oude Grieken? 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Wereldkaart tonen met alle continenten: (10 min.)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Oefening in paren: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Wat (her)kennen de leerlingen van continenten? 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Wat is hun eigen achtergrond?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In welk continent ligt Griekenland?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Waar leefden de oude Grieken? 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(10 min.)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Hele groep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Vraag wat de verschillen zijn tussen de 3 kaarten en waarom ze verschillend zijn. </w:t>
            </w:r>
          </w:p>
          <w:p w:rsidR="00000000" w:rsidDel="00000000" w:rsidP="00000000" w:rsidRDefault="00000000" w:rsidRPr="00000000" w14:paraId="00000048">
            <w:pPr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Kaart 1 toont Griekenland en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haar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kolonies. Een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kolonie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 een gebied dat deel is van een moederland. 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Kaart 2 toont de expansie van het Griekse rijk onder Alexander De Grote tot zelfs in India, Azië. 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Kaart 3 toont de huidige staatkundige kaart van Europa. Laat een leerling aan het bord Griekenland aanduiden.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Vergelijk de 3 kaarten met elkaar.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Concludeer dat de grenzen van het oude Griekenland tegenover het huidige Griekenland doorheen de tijd heel sterk veranderd zijn: Oude Griekenland als smeltpunt tussen 3 continenten om multiculturalisme te benadrukken. </w:t>
            </w:r>
          </w:p>
          <w:p w:rsidR="00000000" w:rsidDel="00000000" w:rsidP="00000000" w:rsidRDefault="00000000" w:rsidRPr="00000000" w14:paraId="00000050">
            <w:pPr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2wwjfyxs9mgt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bookmarkStart w:colFirst="0" w:colLast="0" w:name="_heading=h.f1mcb7abk2dz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 kort uit dat het komt door oorlogvoering dat de gebieden groter worden (expansie), of kleiner (door overheersing.)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qofmysa36msk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6sah3c75blrk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Wanneer leefden de oude Grieken?  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(15-20 min.)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Groepswerk per 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De leerlingen zetten 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via nummering de afbeeldingen in de juiste chronologische volgorde op de handout. De oplossing volgt op het bord. 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 </w:t>
            </w:r>
          </w:p>
          <w:p w:rsidR="00000000" w:rsidDel="00000000" w:rsidP="00000000" w:rsidRDefault="00000000" w:rsidRPr="00000000" w14:paraId="0000005A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</w:t>
            </w:r>
          </w:p>
          <w:p w:rsidR="00000000" w:rsidDel="00000000" w:rsidP="00000000" w:rsidRDefault="00000000" w:rsidRPr="00000000" w14:paraId="0000005D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</w:t>
            </w:r>
          </w:p>
          <w:p w:rsidR="00000000" w:rsidDel="00000000" w:rsidP="00000000" w:rsidRDefault="00000000" w:rsidRPr="00000000" w14:paraId="00000064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OWru 6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Kaartbegrip, oriëntatie- en kaartvaardigheid ontwikkelen.</w:t>
            </w:r>
          </w:p>
          <w:p w:rsidR="00000000" w:rsidDel="00000000" w:rsidP="00000000" w:rsidRDefault="00000000" w:rsidRPr="00000000" w14:paraId="0000006E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IKid1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Basisvertrouwen ontwikkelen.</w:t>
            </w:r>
          </w:p>
          <w:p w:rsidR="00000000" w:rsidDel="00000000" w:rsidP="00000000" w:rsidRDefault="00000000" w:rsidRPr="00000000" w14:paraId="0000006F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TOtg3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meertalige identiteit van medeleerlingen erkennen en de eigen meertaligheid durven inzetten.</w:t>
            </w:r>
          </w:p>
          <w:p w:rsidR="00000000" w:rsidDel="00000000" w:rsidP="00000000" w:rsidRDefault="00000000" w:rsidRPr="00000000" w14:paraId="00000070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SErv2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 verscheidenheid van mensen als een rijkdom ervaren en deze benutten.</w:t>
            </w:r>
          </w:p>
          <w:p w:rsidR="00000000" w:rsidDel="00000000" w:rsidP="00000000" w:rsidRDefault="00000000" w:rsidRPr="00000000" w14:paraId="00000071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OWru4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Ervaren, onderzoeken, vaststellen en uitdrukken hoe mensen ruimtes afbakenen en begrippen voor grenzen in de juiste context hanteren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3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OWti5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Ervaren, onderzoeken en uitdrukken hoe de werkelijkheid verandert en de kennis erover evolueert in de tijd.</w:t>
            </w:r>
          </w:p>
          <w:p w:rsidR="00000000" w:rsidDel="00000000" w:rsidP="00000000" w:rsidRDefault="00000000" w:rsidRPr="00000000" w14:paraId="00000074">
            <w:pPr>
              <w:spacing w:after="160"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160"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160" w:line="259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OWti3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Gebeurtenissen uit het eigen leven en uit de geschiedenis verkennen en in de tijd situeren.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Dia’s op de powerpoint met de wereldkaart, een kaart met het oude Griekse rijk, een kaart met het rijk van Alexander de Grote en een huidige staatkundige kaart van Europa.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Handout met afbeeldingen en een tijdlijn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6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30 - 35 min.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Het Griekse alfabet 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Welke taal spraken de oude Grieken?</w:t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Hele groep: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Enkele Griekse woorden met gemakkelijk herkenbare letters worden geprojecteerd. </w:t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Laat de leerlingen raden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wat de Griekse woorden zijn. Ze mogen proberen de Griekse woorden te lezen.</w:t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Laat de leerlingen de Griekse woorden linken met de Nederlandse woorden.</w:t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Schrijf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kleine letters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van het alfabet traag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mee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 het bord en laat de leerlingen meeschrijven met behulp van de handout met de hulplijntjes. </w:t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Geen accenten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schrijven, wel spiritus.</w:t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Bespreek moeilijke of verwarrende letters en herhaal de uitspraak een aantal keer. 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Leg het verschil uit tussen de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naam van een letter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en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de uitspraak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In het Nederlands is de ‘a’ ook uitgesproken als een ‘a’, dus het is belangrijk om dit verschil in het Grieks te benadrukken. </w:t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Leg uit dat ons Nederlands woord “alfabet” bestaat uit de namen van de eerste twee Griekse letters (alfa en bèta)</w:t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Het verschil tussen de verschillende sigma’s wordt uitgelegd.</w:t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Laat leerlingen naar hoofdletters kijken en duidt op de gelijkenis in het algemeen met de kleine </w:t>
            </w: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letters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</w:t>
            </w:r>
          </w:p>
          <w:p w:rsidR="00000000" w:rsidDel="00000000" w:rsidP="00000000" w:rsidRDefault="00000000" w:rsidRPr="00000000" w14:paraId="000000B0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Griekse woordjes</w:t>
            </w:r>
          </w:p>
          <w:p w:rsidR="00000000" w:rsidDel="00000000" w:rsidP="00000000" w:rsidRDefault="00000000" w:rsidRPr="00000000" w14:paraId="000000B2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 en het Griekse alfabet</w:t>
            </w:r>
          </w:p>
          <w:p w:rsidR="00000000" w:rsidDel="00000000" w:rsidP="00000000" w:rsidRDefault="00000000" w:rsidRPr="00000000" w14:paraId="000000B7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Het Griekse alfabet</w:t>
            </w:r>
          </w:p>
          <w:p w:rsidR="00000000" w:rsidDel="00000000" w:rsidP="00000000" w:rsidRDefault="00000000" w:rsidRPr="00000000" w14:paraId="000000BD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Griekse woordjes</w:t>
            </w:r>
          </w:p>
          <w:p w:rsidR="00000000" w:rsidDel="00000000" w:rsidP="00000000" w:rsidRDefault="00000000" w:rsidRPr="00000000" w14:paraId="000000BF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TOtg2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Openstaan voor talige diversiteit en de gelijkwaardigheid van talen aanvaarden.</w:t>
            </w:r>
          </w:p>
          <w:p w:rsidR="00000000" w:rsidDel="00000000" w:rsidP="00000000" w:rsidRDefault="00000000" w:rsidRPr="00000000" w14:paraId="000000C1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MZkm4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Vloeiend schrijven.</w:t>
            </w:r>
          </w:p>
          <w:p w:rsidR="00000000" w:rsidDel="00000000" w:rsidP="00000000" w:rsidRDefault="00000000" w:rsidRPr="00000000" w14:paraId="000000C7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TOtg2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Openstaan voor talige diversiteit en de gelijkwaardigheid van talen aanvaarden.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TOtg1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Plezier beleven aan taal en het spelen met taal.</w:t>
            </w:r>
          </w:p>
          <w:p w:rsidR="00000000" w:rsidDel="00000000" w:rsidP="00000000" w:rsidRDefault="00000000" w:rsidRPr="00000000" w14:paraId="000000CC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TOtn2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Nadenken over de belangrijkste aspecten van het taalsysteem. Daarbij taalbeschouwelijke termen gebruiken.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Dia op de powerpoint met het Griekse alfabet, afbeeldingen en Griekse woordjes </w:t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Handout met het Griekse alfabet</w:t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Handout met hulplijntjes om het Griekse alfabet te schrijven</w:t>
            </w:r>
          </w:p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Handout met alfabet bingo</w:t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Dia op de powerpoint met de uitleg van de spiritus en enkele Griekse woordjes</w:t>
            </w:r>
          </w:p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 min.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Alfabet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Bingo</w:t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Het concept van bingo wordt uitgelegd. De leerlingen spelen tweemaal bingo met het Griekse alfabet. 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 en Oudgrieks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TOtg1 Plezier beleven aan taal en het spelen met taal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Hand-out alfabet bingo</w:t>
            </w:r>
          </w:p>
        </w:tc>
      </w:tr>
    </w:tbl>
    <w:p w:rsidR="00000000" w:rsidDel="00000000" w:rsidP="00000000" w:rsidRDefault="00000000" w:rsidRPr="00000000" w14:paraId="000000F2">
      <w:pPr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5"/>
        <w:gridCol w:w="1980"/>
        <w:gridCol w:w="3855"/>
        <w:gridCol w:w="2100"/>
        <w:gridCol w:w="2865"/>
        <w:gridCol w:w="3810"/>
        <w:tblGridChange w:id="0">
          <w:tblGrid>
            <w:gridCol w:w="1245"/>
            <w:gridCol w:w="1980"/>
            <w:gridCol w:w="3855"/>
            <w:gridCol w:w="2100"/>
            <w:gridCol w:w="2865"/>
            <w:gridCol w:w="3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 min.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Aflsluitende vragen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Afsluitmoment: een paar inhoudelijke vragen om de les mee af te </w:t>
            </w: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sluiten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 en Oudgrieks (enkele woordjes)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IVzv2: Op een efficiënte manier informatie en leerervaringen opnemen, verwerken, weergeven (delen) en deze onthouden en inzetten bij nieuwe ervaringen en in complexere situaties.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Dia op de powerpoint</w:t>
            </w:r>
          </w:p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Huiswerk: Eigen interpretatie van Trojaans paard tekenen.</w:t>
            </w:r>
          </w:p>
        </w:tc>
      </w:tr>
    </w:tbl>
    <w:p w:rsidR="00000000" w:rsidDel="00000000" w:rsidP="00000000" w:rsidRDefault="00000000" w:rsidRPr="00000000" w14:paraId="000000F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1906" w:w="16838" w:orient="landscape"/>
      <w:pgMar w:bottom="1440" w:top="709" w:left="426" w:right="85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Evelien Bracke" w:id="1" w:date="2024-02-28T08:37:51Z"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 geef je als huiswerk?</w:t>
      </w:r>
    </w:p>
  </w:comment>
  <w:comment w:author="Evelien Bracke" w:id="0" w:date="2024-02-28T08:35:05Z"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bingo toevoegen?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FC" w15:done="0"/>
  <w15:commentEx w15:paraId="000000FD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l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14042B"/>
    <w:rPr>
      <w:lang w:eastAsia="en-GB"/>
    </w:rPr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Standaardalinea-lettertype"/>
    <w:uiPriority w:val="99"/>
    <w:unhideWhenUsed w:val="1"/>
    <w:rsid w:val="006F6D2B"/>
    <w:rPr>
      <w:color w:val="0000ff"/>
      <w:u w:val="single"/>
    </w:rPr>
  </w:style>
  <w:style w:type="table" w:styleId="Tabelraster">
    <w:name w:val="Table Grid"/>
    <w:basedOn w:val="Standaardtabel"/>
    <w:uiPriority w:val="39"/>
    <w:rsid w:val="00AE099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jstalinea">
    <w:name w:val="List Paragraph"/>
    <w:basedOn w:val="Standaard"/>
    <w:uiPriority w:val="34"/>
    <w:qFormat w:val="1"/>
    <w:rsid w:val="00320664"/>
    <w:pPr>
      <w:ind w:left="720"/>
      <w:contextualSpacing w:val="1"/>
    </w:pPr>
  </w:style>
  <w:style w:type="paragraph" w:styleId="Koptekst">
    <w:name w:val="header"/>
    <w:basedOn w:val="Standaard"/>
    <w:link w:val="KoptekstChar"/>
    <w:uiPriority w:val="99"/>
    <w:unhideWhenUsed w:val="1"/>
    <w:rsid w:val="0088259E"/>
    <w:pPr>
      <w:tabs>
        <w:tab w:val="center" w:pos="4513"/>
        <w:tab w:val="right" w:pos="9026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88259E"/>
    <w:rPr>
      <w:rFonts w:ascii="Times New Roman" w:cs="Times New Roman" w:hAnsi="Times New Roman"/>
      <w:sz w:val="24"/>
      <w:szCs w:val="24"/>
      <w:lang w:eastAsia="en-GB"/>
    </w:rPr>
  </w:style>
  <w:style w:type="paragraph" w:styleId="Voettekst">
    <w:name w:val="footer"/>
    <w:basedOn w:val="Standaard"/>
    <w:link w:val="VoettekstChar"/>
    <w:uiPriority w:val="99"/>
    <w:unhideWhenUsed w:val="1"/>
    <w:rsid w:val="0088259E"/>
    <w:pPr>
      <w:tabs>
        <w:tab w:val="center" w:pos="4513"/>
        <w:tab w:val="right" w:pos="9026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88259E"/>
    <w:rPr>
      <w:rFonts w:ascii="Times New Roman" w:cs="Times New Roman" w:hAnsi="Times New Roman"/>
      <w:sz w:val="24"/>
      <w:szCs w:val="24"/>
      <w:lang w:eastAsia="en-GB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877651"/>
    <w:rPr>
      <w:rFonts w:ascii="Segoe UI" w:cs="Segoe UI" w:hAnsi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877651"/>
    <w:rPr>
      <w:rFonts w:ascii="Segoe UI" w:cs="Segoe UI" w:hAnsi="Segoe UI"/>
      <w:sz w:val="18"/>
      <w:szCs w:val="18"/>
      <w:lang w:eastAsia="en-GB"/>
    </w:rPr>
  </w:style>
  <w:style w:type="character" w:styleId="GevolgdeHyperlink">
    <w:name w:val="FollowedHyperlink"/>
    <w:basedOn w:val="Standaardalinea-lettertype"/>
    <w:uiPriority w:val="99"/>
    <w:semiHidden w:val="1"/>
    <w:unhideWhenUsed w:val="1"/>
    <w:rsid w:val="0019707B"/>
    <w:rPr>
      <w:color w:val="800080" w:themeColor="followedHyperlink"/>
      <w:u w:val="single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zLuSnp8Li4j6oiI2NC7dDtwm3Q==">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2023-02-19T14:10:00Z</dcterms:created>
  <dc:creator>University of Wales Swansea</dc:creator>
</cp:coreProperties>
</file>