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Deze </w:t>
      </w:r>
      <w:r w:rsidDel="00000000" w:rsidR="00000000" w:rsidRPr="00000000">
        <w:rPr>
          <w:b w:val="1"/>
          <w:sz w:val="34"/>
          <w:szCs w:val="34"/>
          <w:rtl w:val="0"/>
        </w:rPr>
        <w:t xml:space="preserve">Griekse woorden</w:t>
      </w:r>
      <w:r w:rsidDel="00000000" w:rsidR="00000000" w:rsidRPr="00000000">
        <w:rPr>
          <w:b w:val="1"/>
          <w:sz w:val="34"/>
          <w:szCs w:val="34"/>
          <w:rtl w:val="0"/>
        </w:rPr>
        <w:t xml:space="preserve"> ken ik al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Het/de-woorden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ἱππος: paard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Μενελαος: Menelaos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Ἑλενη: Helena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θεη: godin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παιδιον</w:t>
      </w:r>
      <w:r w:rsidDel="00000000" w:rsidR="00000000" w:rsidRPr="00000000">
        <w:rPr>
          <w:sz w:val="28"/>
          <w:szCs w:val="28"/>
          <w:rtl w:val="0"/>
        </w:rPr>
        <w:t xml:space="preserve">: kind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πλοιον: schip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ὁπλον: wapen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Woorden die extra uitleg geven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  <w:sectPr>
          <w:pgSz w:h="16838" w:w="11906" w:orient="portrait"/>
          <w:pgMar w:bottom="1440.0000000000002" w:top="1440.0000000000002" w:left="1440.0000000000002" w:right="1440.000000000000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ἰσχυρος: sterk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μεγιστος: heel groot/beste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σοφος: slim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χαλεπος: kwaad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675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675"/>
        <w:tblGridChange w:id="0">
          <w:tblGrid>
            <w:gridCol w:w="3675"/>
          </w:tblGrid>
        </w:tblGridChange>
      </w:tblGrid>
      <w:tr>
        <w:trPr>
          <w:cantSplit w:val="0"/>
          <w:trHeight w:val="2126.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Let op de uitgangen!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σοφ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ος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Μενελα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ος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σοφ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η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Ἑλεν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η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σοφ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ον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παιδι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ον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  <w:sectPr>
          <w:type w:val="continuous"/>
          <w:pgSz w:h="16838" w:w="11906" w:orient="portrait"/>
          <w:pgMar w:bottom="1440.0000000000002" w:top="1440.0000000000002" w:left="1440.0000000000002" w:right="1440.0000000000002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ffff00"/>
          <w:shd w:fill="4a86e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Gill Sans" w:cs="Gill Sans" w:eastAsia="Gill Sans" w:hAnsi="Gill Sans"/>
          <w:b w:val="1"/>
          <w:sz w:val="40"/>
          <w:szCs w:val="40"/>
        </w:rPr>
      </w:pPr>
      <w:r w:rsidDel="00000000" w:rsidR="00000000" w:rsidRPr="00000000">
        <w:rPr>
          <w:rFonts w:ascii="Gill Sans" w:cs="Gill Sans" w:eastAsia="Gill Sans" w:hAnsi="Gill Sans"/>
          <w:b w:val="1"/>
          <w:sz w:val="40"/>
          <w:szCs w:val="40"/>
          <w:rtl w:val="0"/>
        </w:rPr>
        <w:t xml:space="preserve">STRIP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7485"/>
        <w:tblGridChange w:id="0">
          <w:tblGrid>
            <w:gridCol w:w="1515"/>
            <w:gridCol w:w="7485"/>
          </w:tblGrid>
        </w:tblGridChange>
      </w:tblGrid>
      <w:tr>
        <w:trPr>
          <w:cantSplit w:val="0"/>
          <w:trHeight w:val="5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ill Sans" w:cs="Gill Sans" w:eastAsia="Gill Sans" w:hAnsi="Gill Sans"/>
                <w:b w:val="1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rtl w:val="0"/>
              </w:rPr>
              <w:t xml:space="preserve">Scène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ill Sans" w:cs="Gill Sans" w:eastAsia="Gill Sans" w:hAnsi="Gill Sans"/>
                <w:b w:val="1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rtl w:val="0"/>
              </w:rPr>
              <w:t xml:space="preserve">Tekst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Gill Sans" w:cs="Gill Sans" w:eastAsia="Gill Sans" w:hAnsi="Gill Sans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rtl w:val="0"/>
              </w:rPr>
              <w:t xml:space="preserve">Scène 2</w:t>
            </w:r>
            <w:r w:rsidDel="00000000" w:rsidR="00000000" w:rsidRPr="00000000">
              <w:rPr>
                <w:rFonts w:ascii="Gill Sans" w:cs="Gill Sans" w:eastAsia="Gill Sans" w:hAnsi="Gill Sans"/>
                <w:i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Gill Sans" w:cs="Gill Sans" w:eastAsia="Gill Sans" w:hAnsi="Gill Sans"/>
                <w:b w:val="1"/>
                <w:i w:val="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1"/>
                <w:rtl w:val="0"/>
              </w:rPr>
              <w:t xml:space="preserve">Tekst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Gill Sans" w:cs="Gill Sans" w:eastAsia="Gill Sans" w:hAnsi="Gill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